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04-01-2026-04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VG Kaisersesch; Grabenlose Kanalsanierung mittels Renovierungsverfahren 5 Gemeinden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Grabenlose Kanalsanierung mittels Renovierungsverfahren 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